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7B5F" w14:textId="77777777" w:rsidR="003755AD" w:rsidRDefault="003755AD" w:rsidP="003755AD">
      <w:pPr>
        <w:spacing w:line="23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1.--Guidance Documents that Will No Longer Be in Effect</w:t>
      </w:r>
    </w:p>
    <w:p w14:paraId="1D3655CE" w14:textId="4C1492D3" w:rsidR="003755AD" w:rsidRDefault="003755AD" w:rsidP="003755AD">
      <w:pPr>
        <w:spacing w:line="23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Upon Expiration of the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COVID-19 PHE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Declaration</w:t>
      </w:r>
    </w:p>
    <w:p w14:paraId="20C1FB92" w14:textId="77777777" w:rsidR="003755AD" w:rsidRPr="003755AD" w:rsidRDefault="003755AD" w:rsidP="003755AD">
      <w:pPr>
        <w:spacing w:line="23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080"/>
        <w:gridCol w:w="6125"/>
      </w:tblGrid>
      <w:tr w:rsidR="003755AD" w:rsidRPr="003755AD" w14:paraId="472C15DF" w14:textId="77777777" w:rsidTr="00375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66D38E7" w14:textId="77777777" w:rsidR="003755AD" w:rsidRPr="003755AD" w:rsidRDefault="003755AD" w:rsidP="003755AD">
            <w:pPr>
              <w:spacing w:line="224" w:lineRule="exact"/>
              <w:ind w:right="420"/>
              <w:jc w:val="righ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sz w:val="22"/>
                <w:szCs w:val="22"/>
              </w:rPr>
              <w:t>Docket No.</w:t>
            </w:r>
          </w:p>
        </w:tc>
        <w:tc>
          <w:tcPr>
            <w:tcW w:w="1080" w:type="dxa"/>
          </w:tcPr>
          <w:p w14:paraId="072CD994" w14:textId="77777777" w:rsidR="003755AD" w:rsidRPr="003755AD" w:rsidRDefault="003755AD" w:rsidP="003755AD">
            <w:pPr>
              <w:spacing w:line="224" w:lineRule="exact"/>
              <w:ind w:right="268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sz w:val="22"/>
                <w:szCs w:val="22"/>
              </w:rPr>
              <w:t>Lead Center</w:t>
            </w:r>
          </w:p>
        </w:tc>
        <w:tc>
          <w:tcPr>
            <w:tcW w:w="6125" w:type="dxa"/>
          </w:tcPr>
          <w:p w14:paraId="5EA3A635" w14:textId="77777777" w:rsidR="003755AD" w:rsidRPr="003755AD" w:rsidRDefault="003755AD" w:rsidP="003755AD">
            <w:pPr>
              <w:spacing w:line="224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sz w:val="22"/>
                <w:szCs w:val="22"/>
              </w:rPr>
              <w:t>Title of Guidance</w:t>
            </w:r>
          </w:p>
        </w:tc>
      </w:tr>
      <w:tr w:rsidR="003755AD" w:rsidRPr="003755AD" w14:paraId="4B69520A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14FE4F5" w14:textId="77777777" w:rsidR="003755AD" w:rsidRPr="003755AD" w:rsidRDefault="003755AD" w:rsidP="003755AD">
            <w:pPr>
              <w:spacing w:after="45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FDA-2020-D-1137</w:t>
            </w:r>
          </w:p>
        </w:tc>
        <w:tc>
          <w:tcPr>
            <w:tcW w:w="1080" w:type="dxa"/>
          </w:tcPr>
          <w:p w14:paraId="710F2F6B" w14:textId="77777777" w:rsidR="003755AD" w:rsidRPr="003755AD" w:rsidRDefault="003755AD" w:rsidP="003755AD">
            <w:pPr>
              <w:spacing w:after="452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CBER</w:t>
            </w:r>
          </w:p>
        </w:tc>
        <w:tc>
          <w:tcPr>
            <w:tcW w:w="6125" w:type="dxa"/>
          </w:tcPr>
          <w:p w14:paraId="6E9B0059" w14:textId="77777777" w:rsidR="003755AD" w:rsidRPr="003755AD" w:rsidRDefault="003755AD" w:rsidP="003755AD">
            <w:pPr>
              <w:spacing w:line="227" w:lineRule="exact"/>
              <w:ind w:left="108" w:right="18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Manufacturing Considerations for Licensed and Investigational Cellular and Gene Therapy Products During COVID-19 Public Health Emergency</w:t>
            </w:r>
          </w:p>
        </w:tc>
      </w:tr>
      <w:tr w:rsidR="003755AD" w:rsidRPr="003755AD" w14:paraId="765EE99B" w14:textId="77777777" w:rsidTr="003755AD">
        <w:trPr>
          <w:trHeight w:hRule="exact"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27D1F47" w14:textId="77777777" w:rsidR="003755AD" w:rsidRPr="003755AD" w:rsidRDefault="003755AD" w:rsidP="003755AD">
            <w:pPr>
              <w:spacing w:after="217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3525B1DF" w14:textId="77777777" w:rsidR="003755AD" w:rsidRPr="003755AD" w:rsidRDefault="003755AD" w:rsidP="003755AD">
            <w:pPr>
              <w:spacing w:after="217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02259201" w14:textId="77777777" w:rsidR="003755AD" w:rsidRPr="003755AD" w:rsidRDefault="003755AD" w:rsidP="003755AD">
            <w:pPr>
              <w:spacing w:line="229" w:lineRule="exact"/>
              <w:ind w:left="108" w:right="396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COVID-19 Public Health Emergency Policy on COVID-19-Related Sanitation Tunnels</w:t>
            </w:r>
          </w:p>
        </w:tc>
      </w:tr>
      <w:tr w:rsidR="003755AD" w:rsidRPr="003755AD" w14:paraId="3CA99612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234D6D3" w14:textId="77777777" w:rsidR="003755AD" w:rsidRPr="003755AD" w:rsidRDefault="003755AD" w:rsidP="003755AD">
            <w:pPr>
              <w:spacing w:after="22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FDA-2021-D-1311</w:t>
            </w:r>
          </w:p>
        </w:tc>
        <w:tc>
          <w:tcPr>
            <w:tcW w:w="1080" w:type="dxa"/>
          </w:tcPr>
          <w:p w14:paraId="30221C45" w14:textId="77777777" w:rsidR="003755AD" w:rsidRPr="003755AD" w:rsidRDefault="003755AD" w:rsidP="003755AD">
            <w:pPr>
              <w:spacing w:after="222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27A33EB6" w14:textId="77777777" w:rsidR="003755AD" w:rsidRPr="003755AD" w:rsidRDefault="003755AD" w:rsidP="003755AD">
            <w:pPr>
              <w:spacing w:line="231" w:lineRule="exact"/>
              <w:ind w:left="108" w:right="252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Nonclinical Considerations for Mitigating Nonhuman Primate Supply Constraints Arising from the COVID-19 Pandemic*</w:t>
            </w:r>
          </w:p>
        </w:tc>
      </w:tr>
      <w:tr w:rsidR="003755AD" w:rsidRPr="003755AD" w14:paraId="1C88047E" w14:textId="77777777" w:rsidTr="003755AD">
        <w:trPr>
          <w:trHeight w:hRule="exact"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0EF1518" w14:textId="77777777" w:rsidR="003755AD" w:rsidRPr="003755AD" w:rsidRDefault="003755AD" w:rsidP="003755AD">
            <w:pPr>
              <w:spacing w:after="227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7F090A6A" w14:textId="77777777" w:rsidR="003755AD" w:rsidRPr="003755AD" w:rsidRDefault="003755AD" w:rsidP="003755AD">
            <w:pPr>
              <w:spacing w:after="227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18E17667" w14:textId="77777777" w:rsidR="003755AD" w:rsidRPr="003755AD" w:rsidRDefault="003755AD" w:rsidP="003755AD">
            <w:pPr>
              <w:spacing w:line="233" w:lineRule="exact"/>
              <w:ind w:left="108" w:right="612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Development of Abbreviated New Drug Applications During the COVID-19 Pandemic--Questions and Answers</w:t>
            </w:r>
          </w:p>
        </w:tc>
      </w:tr>
      <w:tr w:rsidR="003755AD" w:rsidRPr="003755AD" w14:paraId="69018E5D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9211CA8" w14:textId="77777777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76552C6C" w14:textId="77777777" w:rsidR="003755AD" w:rsidRPr="003755AD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3C9631CE" w14:textId="77777777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>Protecting Participants in Bioequivalence Studies for Abbreviated New Drug Applications During the COVID-19 Public Health Emergency</w:t>
            </w:r>
          </w:p>
        </w:tc>
      </w:tr>
      <w:tr w:rsidR="003755AD" w:rsidRPr="003755AD" w14:paraId="0B50666B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368F60" w14:textId="1A9288B4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0F27393C" w14:textId="02930E80" w:rsidR="003755AD" w:rsidRPr="00F676AB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6ECB60E0" w14:textId="5EA00550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Review Timelines for Applicant Responses to Complete Response Letters When a Facility Assessment Is Needed During the COVID-19 Public Health Emergency Guidance for Industry</w:t>
            </w:r>
          </w:p>
        </w:tc>
      </w:tr>
      <w:tr w:rsidR="003755AD" w:rsidRPr="003755AD" w14:paraId="051E2382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43A13EB" w14:textId="7044E028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431AD30C" w14:textId="1D5845A3" w:rsidR="003755AD" w:rsidRPr="00F676AB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771F416E" w14:textId="5E742F4B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Resuming Normal Drug and Biologics Manufacturing Operations During the COVID-19 Public Health Emergency*</w:t>
            </w:r>
          </w:p>
        </w:tc>
      </w:tr>
      <w:tr w:rsidR="003755AD" w:rsidRPr="003755AD" w14:paraId="44584263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FB42B65" w14:textId="08F7A337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4DF194DC" w14:textId="1F3D20E4" w:rsidR="003755AD" w:rsidRPr="00F676AB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47E8AD97" w14:textId="07238F3E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Good Manufacturing Practice Considerations for Responding to COVID-19 Infection in Employees in Drug and Biological Products Manufacturing*</w:t>
            </w:r>
          </w:p>
        </w:tc>
      </w:tr>
      <w:tr w:rsidR="003755AD" w:rsidRPr="003755AD" w14:paraId="534B1BCB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6E0CFA4" w14:textId="037624B3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098AA5F7" w14:textId="666A945B" w:rsidR="003755AD" w:rsidRPr="00F676AB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270DB0FA" w14:textId="21CA6324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Statistical Considerations for Clinical Trials During the COVID-19 Public Health Emergency</w:t>
            </w:r>
          </w:p>
        </w:tc>
      </w:tr>
      <w:tr w:rsidR="003755AD" w:rsidRPr="003755AD" w14:paraId="62182B12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B760BEC" w14:textId="54393BDD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4AB415D4" w14:textId="32BA5D76" w:rsidR="003755AD" w:rsidRPr="00F676AB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79B64F96" w14:textId="32A038FB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>Effects of the COVID-19 Public Health Emergency on Formal Meetings and User Fee Applications--Questions and Answers</w:t>
            </w:r>
          </w:p>
        </w:tc>
      </w:tr>
      <w:tr w:rsidR="003755AD" w:rsidRPr="003755AD" w14:paraId="0F98D3A2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E136B2" w14:textId="74FBA5F8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21FC4673" w14:textId="751B1D2B" w:rsidR="003755AD" w:rsidRPr="00F676AB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66275FF3" w14:textId="2C3AE10D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Temporary Policy for Compounding of Certain Drugs for Hospitalized Patients by Outsourcing Facilities During the COVID-19 Public Health Emergency</w:t>
            </w:r>
          </w:p>
        </w:tc>
      </w:tr>
      <w:tr w:rsidR="003755AD" w:rsidRPr="003755AD" w14:paraId="00B2407A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E70E33B" w14:textId="51602D56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6BCA0DE5" w14:textId="71B80BBD" w:rsidR="003755AD" w:rsidRPr="00F676AB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418404A0" w14:textId="3CA7529D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  <w:t>Temporary Policy for Compounding of Certain Drugs for Hospitalized Patients by Pharmacy Compounders not Registered as Outsourcing Facilities During the COVID-19 Public Health Emergency Guidance for Industry</w:t>
            </w:r>
          </w:p>
        </w:tc>
      </w:tr>
      <w:tr w:rsidR="003755AD" w:rsidRPr="003755AD" w14:paraId="331E98EC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E92C905" w14:textId="37DD6DB3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00367F0A" w14:textId="44C64F4F" w:rsidR="003755AD" w:rsidRPr="00F676AB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45B45B47" w14:textId="06DD5707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Temporary Policy Regarding Non-Standard PPE Practices for Sterile Compounding by Pharmacy Compounders not Registered as Outsourcing Facilities During the COVID-19 Public Health Emergency</w:t>
            </w:r>
          </w:p>
        </w:tc>
      </w:tr>
      <w:tr w:rsidR="003755AD" w:rsidRPr="003755AD" w14:paraId="30D8CE4F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178597C" w14:textId="086F6BCB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210DA22C" w14:textId="3586FBFA" w:rsidR="003755AD" w:rsidRPr="00F676AB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23132756" w14:textId="167D6643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Temporary Policy on Prescription Drug Marketing Act Requirements for Distribution of Drug Samples During the COVID-19 Public Health Emergency*</w:t>
            </w:r>
          </w:p>
        </w:tc>
      </w:tr>
      <w:tr w:rsidR="003755AD" w:rsidRPr="003755AD" w14:paraId="6C5ED056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5C95494" w14:textId="0C6B5840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27BEA72E" w14:textId="0D253D09" w:rsidR="003755AD" w:rsidRPr="00F676AB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58205B63" w14:textId="68A33512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COVID-19 Public Health Emergency: General Considerations for Pre-IND Meeting Requests for COVID-19 Related Drugs and Biological Products</w:t>
            </w:r>
          </w:p>
        </w:tc>
      </w:tr>
      <w:tr w:rsidR="003755AD" w:rsidRPr="003755AD" w14:paraId="232E82B6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BEB7662" w14:textId="4A595084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0" w:type="dxa"/>
          </w:tcPr>
          <w:p w14:paraId="1329808B" w14:textId="5F72ADF8" w:rsidR="003755AD" w:rsidRPr="00F676AB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5" w:type="dxa"/>
          </w:tcPr>
          <w:p w14:paraId="3A35208D" w14:textId="4D88F103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Exemption and Exclusion from Certain Requirements of the Drug Supply Chain Security Act During the COVID-19 Public Health Emergency</w:t>
            </w: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vertAlign w:val="superscript"/>
              </w:rPr>
              <w:t>4</w:t>
            </w:r>
            <w:r w:rsidRPr="003755AD">
              <w:rPr>
                <w:rFonts w:ascii="Times New Roman" w:eastAsia="Times New Roman" w:hAnsi="Times New Roman" w:cs="Times New Roman"/>
                <w:color w:val="000000"/>
                <w:sz w:val="13"/>
                <w:szCs w:val="22"/>
              </w:rPr>
              <w:t xml:space="preserve"> </w:t>
            </w:r>
          </w:p>
        </w:tc>
      </w:tr>
      <w:tr w:rsidR="003755AD" w:rsidRPr="003755AD" w14:paraId="4546D525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BB64DB5" w14:textId="496BC455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0" w:type="dxa"/>
          </w:tcPr>
          <w:p w14:paraId="4BD00D31" w14:textId="4657CD31" w:rsidR="003755AD" w:rsidRPr="003755AD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5" w:type="dxa"/>
          </w:tcPr>
          <w:p w14:paraId="0796F522" w14:textId="3167A240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Notifying CDRH of a Permanent Discontinuance or Interruption in Manufacturing of a Device Under Section 506J of the FD&amp;C Act During the COVID-19 Public Health Emergency (Revised)</w:t>
            </w:r>
          </w:p>
        </w:tc>
      </w:tr>
      <w:tr w:rsidR="003755AD" w:rsidRPr="003755AD" w14:paraId="2E2B490B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BC34135" w14:textId="4D9E067C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0" w:type="dxa"/>
          </w:tcPr>
          <w:p w14:paraId="1CA96313" w14:textId="426B9492" w:rsidR="003755AD" w:rsidRPr="003755AD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5" w:type="dxa"/>
          </w:tcPr>
          <w:p w14:paraId="294A9B0F" w14:textId="342F707E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  <w:t>Enforcement Policy for the Quality Standards of the Mammography Quality Standards Act During the COVID-19 Public Health Emergency*</w:t>
            </w:r>
          </w:p>
        </w:tc>
      </w:tr>
      <w:tr w:rsidR="003755AD" w:rsidRPr="003755AD" w14:paraId="77BB53A0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325E48B" w14:textId="68840EBE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FDA-2020-D-1139</w:t>
            </w:r>
          </w:p>
        </w:tc>
        <w:tc>
          <w:tcPr>
            <w:tcW w:w="1080" w:type="dxa"/>
          </w:tcPr>
          <w:p w14:paraId="1FBD7945" w14:textId="2D368556" w:rsidR="003755AD" w:rsidRPr="003755AD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CFSAN</w:t>
            </w:r>
          </w:p>
        </w:tc>
        <w:tc>
          <w:tcPr>
            <w:tcW w:w="6125" w:type="dxa"/>
          </w:tcPr>
          <w:p w14:paraId="42E21E90" w14:textId="1FA606D1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  <w:t>Temporary Policy Regarding Enforcement of 21 CFR Part 118 (the Egg Safety Rule) During the COVID-19 Public Health Emergency</w:t>
            </w:r>
          </w:p>
        </w:tc>
      </w:tr>
      <w:tr w:rsidR="003755AD" w:rsidRPr="003755AD" w14:paraId="27774A97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8BEA60E" w14:textId="2675453E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FDA-2020-D-1139</w:t>
            </w:r>
          </w:p>
        </w:tc>
        <w:tc>
          <w:tcPr>
            <w:tcW w:w="1080" w:type="dxa"/>
          </w:tcPr>
          <w:p w14:paraId="14F51086" w14:textId="7BEE32D0" w:rsidR="003755AD" w:rsidRPr="003755AD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CFSAN</w:t>
            </w:r>
          </w:p>
        </w:tc>
        <w:tc>
          <w:tcPr>
            <w:tcW w:w="6125" w:type="dxa"/>
          </w:tcPr>
          <w:p w14:paraId="1887A951" w14:textId="7C2046DA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Temporary Policy Regarding Packaging and Labeling of Shell Eggs Sold by Retail Food Establishments During the COVID-19 Public Health Emergency</w:t>
            </w:r>
          </w:p>
        </w:tc>
      </w:tr>
      <w:tr w:rsidR="003755AD" w:rsidRPr="003755AD" w14:paraId="3EE66110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AFE0F0C" w14:textId="272675FC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FDA-2020-D-1139</w:t>
            </w:r>
          </w:p>
        </w:tc>
        <w:tc>
          <w:tcPr>
            <w:tcW w:w="1080" w:type="dxa"/>
          </w:tcPr>
          <w:p w14:paraId="3F94032B" w14:textId="09890FDA" w:rsidR="003755AD" w:rsidRPr="003755AD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CFSAN</w:t>
            </w:r>
          </w:p>
        </w:tc>
        <w:tc>
          <w:tcPr>
            <w:tcW w:w="6125" w:type="dxa"/>
          </w:tcPr>
          <w:p w14:paraId="2C4A7139" w14:textId="6A31E6B9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Temporary Policy Regarding Nutrition Labeling of Certain Packaged Food During the COVID-19 Public Health Emergency</w:t>
            </w:r>
          </w:p>
        </w:tc>
      </w:tr>
      <w:tr w:rsidR="003755AD" w:rsidRPr="003755AD" w14:paraId="35EF43E8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06916CF" w14:textId="370CFEC9" w:rsidR="003755AD" w:rsidRPr="003755AD" w:rsidRDefault="003755AD" w:rsidP="003755AD">
            <w:pPr>
              <w:spacing w:after="232" w:line="23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FDA-2020-D-1139</w:t>
            </w:r>
          </w:p>
        </w:tc>
        <w:tc>
          <w:tcPr>
            <w:tcW w:w="1080" w:type="dxa"/>
          </w:tcPr>
          <w:p w14:paraId="6A9CD1F2" w14:textId="08974741" w:rsidR="003755AD" w:rsidRPr="003755AD" w:rsidRDefault="003755AD" w:rsidP="003755AD">
            <w:pPr>
              <w:spacing w:after="232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CFSAN</w:t>
            </w:r>
          </w:p>
        </w:tc>
        <w:tc>
          <w:tcPr>
            <w:tcW w:w="6125" w:type="dxa"/>
          </w:tcPr>
          <w:p w14:paraId="1D2F2D73" w14:textId="2E95411C" w:rsidR="003755AD" w:rsidRPr="003755AD" w:rsidRDefault="003755AD" w:rsidP="003755AD">
            <w:pPr>
              <w:spacing w:after="2" w:line="234" w:lineRule="exact"/>
              <w:ind w:left="72" w:right="144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Reporting a Temporary Closure or Significantly Reduced Production by a Human Food Establishment and Requesting FDA Assistance During the COVID-19 Public Health Emergency</w:t>
            </w:r>
          </w:p>
        </w:tc>
      </w:tr>
    </w:tbl>
    <w:p w14:paraId="7BBF8084" w14:textId="77777777" w:rsidR="003755AD" w:rsidRPr="003755AD" w:rsidRDefault="003755AD" w:rsidP="003755AD">
      <w:pPr>
        <w:spacing w:line="240" w:lineRule="auto"/>
        <w:jc w:val="left"/>
        <w:rPr>
          <w:rFonts w:ascii="Times New Roman" w:eastAsia="PMingLiU" w:hAnsi="Times New Roman" w:cs="Times New Roman"/>
          <w:sz w:val="22"/>
          <w:szCs w:val="22"/>
        </w:rPr>
        <w:sectPr w:rsidR="003755AD" w:rsidRPr="003755AD">
          <w:pgSz w:w="12240" w:h="15840"/>
          <w:pgMar w:top="440" w:right="1435" w:bottom="384" w:left="1435" w:header="720" w:footer="720" w:gutter="0"/>
          <w:cols w:space="720"/>
        </w:sectPr>
      </w:pPr>
    </w:p>
    <w:p w14:paraId="2B8DD87E" w14:textId="7A6B229F" w:rsidR="00837369" w:rsidRDefault="00837369"/>
    <w:p w14:paraId="2CC12073" w14:textId="77777777" w:rsidR="003755AD" w:rsidRDefault="003755AD" w:rsidP="003755AD">
      <w:pPr>
        <w:spacing w:line="23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2.--Guidance Documents FDA is Revising to Continue in Effect</w:t>
      </w:r>
    </w:p>
    <w:p w14:paraId="550BBC31" w14:textId="3739500F" w:rsidR="003755AD" w:rsidRDefault="003755AD" w:rsidP="003755AD">
      <w:pPr>
        <w:spacing w:line="23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180 Days After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COVID-19 PHE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Declaration Expires</w:t>
      </w:r>
    </w:p>
    <w:p w14:paraId="06E87B59" w14:textId="77777777" w:rsidR="003755AD" w:rsidRPr="003755AD" w:rsidRDefault="003755AD" w:rsidP="003755AD">
      <w:pPr>
        <w:spacing w:line="23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085"/>
        <w:gridCol w:w="6120"/>
      </w:tblGrid>
      <w:tr w:rsidR="003755AD" w:rsidRPr="003755AD" w14:paraId="0ACF0F66" w14:textId="77777777" w:rsidTr="00375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830E018" w14:textId="77777777" w:rsidR="003755AD" w:rsidRPr="003755AD" w:rsidRDefault="003755AD" w:rsidP="003755AD">
            <w:pPr>
              <w:spacing w:line="224" w:lineRule="exact"/>
              <w:ind w:right="507"/>
              <w:jc w:val="righ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sz w:val="22"/>
                <w:szCs w:val="22"/>
              </w:rPr>
              <w:t>Docket No.</w:t>
            </w:r>
          </w:p>
        </w:tc>
        <w:tc>
          <w:tcPr>
            <w:tcW w:w="1085" w:type="dxa"/>
          </w:tcPr>
          <w:p w14:paraId="5611A47A" w14:textId="77777777" w:rsidR="003755AD" w:rsidRPr="003755AD" w:rsidRDefault="003755AD" w:rsidP="003755AD">
            <w:pPr>
              <w:spacing w:line="224" w:lineRule="exact"/>
              <w:ind w:left="115"/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sz w:val="22"/>
                <w:szCs w:val="22"/>
              </w:rPr>
              <w:t>Lead Center</w:t>
            </w:r>
          </w:p>
        </w:tc>
        <w:tc>
          <w:tcPr>
            <w:tcW w:w="6120" w:type="dxa"/>
          </w:tcPr>
          <w:p w14:paraId="7DDFB927" w14:textId="77777777" w:rsidR="003755AD" w:rsidRPr="003755AD" w:rsidRDefault="003755AD" w:rsidP="003755AD">
            <w:pPr>
              <w:spacing w:line="224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sz w:val="22"/>
                <w:szCs w:val="22"/>
              </w:rPr>
              <w:t>Title of Guidance</w:t>
            </w:r>
          </w:p>
        </w:tc>
      </w:tr>
      <w:tr w:rsidR="003755AD" w:rsidRPr="003755AD" w14:paraId="3EAEC9A0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48E63D7" w14:textId="77777777" w:rsidR="003755AD" w:rsidRPr="003755AD" w:rsidRDefault="003755AD" w:rsidP="003755AD">
            <w:pPr>
              <w:spacing w:after="452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5" w:type="dxa"/>
          </w:tcPr>
          <w:p w14:paraId="25991A41" w14:textId="77777777" w:rsidR="003755AD" w:rsidRPr="003755AD" w:rsidRDefault="003755AD" w:rsidP="003755AD">
            <w:pPr>
              <w:spacing w:after="452" w:line="234" w:lineRule="exact"/>
              <w:ind w:left="115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0" w:type="dxa"/>
          </w:tcPr>
          <w:p w14:paraId="7D90FFB5" w14:textId="77777777" w:rsidR="003755AD" w:rsidRPr="003755AD" w:rsidRDefault="003755AD" w:rsidP="003755AD">
            <w:pPr>
              <w:spacing w:line="227" w:lineRule="exact"/>
              <w:ind w:left="108" w:right="144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Policy for the Temporary Use of Portable Cryogenic Containers Not in Compliance With 21 CFR 211.94(e)(1) For Oxygen and Nitrogen During the COVID-19 Public Health Emergency Guidance for Industry</w:t>
            </w:r>
          </w:p>
        </w:tc>
      </w:tr>
      <w:tr w:rsidR="003755AD" w:rsidRPr="003755AD" w14:paraId="3C7CEB8F" w14:textId="77777777" w:rsidTr="003755AD">
        <w:trPr>
          <w:trHeight w:hRule="exact"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279D72A" w14:textId="77777777" w:rsidR="003755AD" w:rsidRPr="003755AD" w:rsidRDefault="003755AD" w:rsidP="003755AD">
            <w:pPr>
              <w:spacing w:after="44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1085" w:type="dxa"/>
          </w:tcPr>
          <w:p w14:paraId="27405082" w14:textId="77777777" w:rsidR="003755AD" w:rsidRPr="003755AD" w:rsidRDefault="003755AD" w:rsidP="003755AD">
            <w:pPr>
              <w:spacing w:after="447" w:line="234" w:lineRule="exact"/>
              <w:ind w:left="115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0" w:type="dxa"/>
          </w:tcPr>
          <w:p w14:paraId="695D546E" w14:textId="77777777" w:rsidR="003755AD" w:rsidRPr="003755AD" w:rsidRDefault="003755AD" w:rsidP="003755AD">
            <w:pPr>
              <w:spacing w:line="230" w:lineRule="exact"/>
              <w:ind w:left="108" w:right="252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Manufacturing, Supply Chain, and Drug and Biological Product Inspections During COVID-19 Public Health Emergency Questions and Answers</w:t>
            </w:r>
          </w:p>
        </w:tc>
      </w:tr>
      <w:tr w:rsidR="003755AD" w:rsidRPr="003755AD" w14:paraId="38EAFC84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F65A07F" w14:textId="77777777" w:rsidR="003755AD" w:rsidRPr="003755AD" w:rsidRDefault="003755AD" w:rsidP="003755AD">
            <w:pPr>
              <w:spacing w:after="223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FDA-2020-D-1106</w:t>
            </w:r>
          </w:p>
        </w:tc>
        <w:tc>
          <w:tcPr>
            <w:tcW w:w="1085" w:type="dxa"/>
          </w:tcPr>
          <w:p w14:paraId="18CAEFEC" w14:textId="77777777" w:rsidR="003755AD" w:rsidRPr="003755AD" w:rsidRDefault="003755AD" w:rsidP="003755AD">
            <w:pPr>
              <w:spacing w:after="223" w:line="234" w:lineRule="exact"/>
              <w:ind w:left="115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120" w:type="dxa"/>
          </w:tcPr>
          <w:p w14:paraId="3C62E4A9" w14:textId="77777777" w:rsidR="003755AD" w:rsidRPr="003755AD" w:rsidRDefault="003755AD" w:rsidP="003755AD">
            <w:pPr>
              <w:spacing w:line="231" w:lineRule="exact"/>
              <w:ind w:left="108" w:right="252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>Policy for Certain REMS Requirements During the COVID-19 Public Health Emergency Guidance for Industry and Health Care Professionals</w:t>
            </w:r>
          </w:p>
        </w:tc>
      </w:tr>
      <w:tr w:rsidR="003755AD" w:rsidRPr="003755AD" w14:paraId="699A7482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9E6149E" w14:textId="77D6044F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</w:t>
            </w: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1138</w:t>
            </w:r>
          </w:p>
        </w:tc>
        <w:tc>
          <w:tcPr>
            <w:tcW w:w="1085" w:type="dxa"/>
          </w:tcPr>
          <w:p w14:paraId="7AB1C1DE" w14:textId="77777777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10676500" w14:textId="77777777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>Enforcement Policy for Remote Digital Pathology Devices During the Coronavirus Disease 2019 (COVID-19) Public Health Emergency*</w:t>
            </w:r>
          </w:p>
        </w:tc>
      </w:tr>
      <w:tr w:rsidR="003755AD" w:rsidRPr="003755AD" w14:paraId="7ECC6AE5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2E2706C" w14:textId="491D4004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63FF934F" w14:textId="022DC3B5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5EC320C1" w14:textId="30B99999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>Enforcement Policy for Imaging Systems During the Coronavirus Disease 2019 (COVID-19) Public Health Emergency*</w:t>
            </w:r>
          </w:p>
        </w:tc>
      </w:tr>
      <w:tr w:rsidR="003755AD" w:rsidRPr="003755AD" w14:paraId="703DA097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73C3E63" w14:textId="0746C3E9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2D320AA6" w14:textId="40D66948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73CF3BFF" w14:textId="7C91CC5D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Enforcement Policy for Non-Invasive Fetal and Maternal Monitoring Devices Used to Support Patient Monitoring During the Coronavirus Disease 2019 (COVID-19) Public Health Emergency*</w:t>
            </w:r>
          </w:p>
        </w:tc>
      </w:tr>
      <w:tr w:rsidR="003755AD" w:rsidRPr="003755AD" w14:paraId="538EB11F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B2453BF" w14:textId="242DDEE9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5BAD8F4A" w14:textId="0ECD52A9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2C5EFFF9" w14:textId="75E8D1D7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 xml:space="preserve">Enforcement Policy for </w:t>
            </w:r>
            <w:proofErr w:type="spellStart"/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>Telethermographic</w:t>
            </w:r>
            <w:proofErr w:type="spellEnd"/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 xml:space="preserve"> Systems During the Coronavirus Disease 2019 (COVID-19) Public Health Emergency*</w:t>
            </w:r>
          </w:p>
        </w:tc>
      </w:tr>
      <w:tr w:rsidR="003755AD" w:rsidRPr="003755AD" w14:paraId="23D102FA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744C751" w14:textId="246BF71B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349F3755" w14:textId="5CF388D2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5B1A879A" w14:textId="05D4BB1B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Enforcement Policy for Digital Health Devices for Treating Psychiatric Disorders During the Coronavirus Disease 2019 (COVID-19) Public Health Emergency*</w:t>
            </w:r>
          </w:p>
        </w:tc>
      </w:tr>
      <w:tr w:rsidR="003755AD" w:rsidRPr="003755AD" w14:paraId="231F691E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CAE7A70" w14:textId="0710568E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0C9BE758" w14:textId="18D530F9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5406C77A" w14:textId="45C47A74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Enforcement Policy for Extracorporeal Membrane Oxygenation and Cardiopulmonary Bypass Devices During the Coronavirus Disease 2019 (COVID-19) Public Health Emergency*</w:t>
            </w:r>
          </w:p>
        </w:tc>
      </w:tr>
      <w:tr w:rsidR="003755AD" w:rsidRPr="003755AD" w14:paraId="73A83552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E654EEC" w14:textId="17126E26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4F918A20" w14:textId="391855E3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1D6CD807" w14:textId="75A3B423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Enforcement Policy for Remote Ophthalmic Assessment and Monitoring Devices During the Coronavirus Disease 2019 (COVID-19) Public Health Emergency*</w:t>
            </w:r>
          </w:p>
        </w:tc>
      </w:tr>
      <w:tr w:rsidR="003755AD" w:rsidRPr="003755AD" w14:paraId="33F50672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64EF4B" w14:textId="5A051C21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3B3CB76F" w14:textId="1114FA3A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2355F718" w14:textId="6CD04D8C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>Enforcement Policy for Infusion Pumps and Accessories During the Coronavirus Disease 2019 (COVID-19) Public Health Emergency*</w:t>
            </w:r>
          </w:p>
        </w:tc>
      </w:tr>
      <w:tr w:rsidR="003755AD" w:rsidRPr="003755AD" w14:paraId="060C7D45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4EBDB2B" w14:textId="282E6682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7743D117" w14:textId="171F43AC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7FB962B4" w14:textId="2573EB09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Enforcement Policy for Face Shields, Surgical Masks, and Respirators During the Coronavirus Disease 2019 (COVID-19) Public Health Emergency*</w:t>
            </w: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3755AD">
              <w:rPr>
                <w:rFonts w:ascii="Times New Roman" w:eastAsia="Times New Roman" w:hAnsi="Times New Roman" w:cs="Times New Roman"/>
                <w:color w:val="000000"/>
                <w:sz w:val="13"/>
                <w:szCs w:val="22"/>
              </w:rPr>
              <w:t xml:space="preserve"> </w:t>
            </w:r>
          </w:p>
        </w:tc>
      </w:tr>
      <w:tr w:rsidR="003755AD" w:rsidRPr="003755AD" w14:paraId="1ADF0425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95C85D0" w14:textId="78AEAD72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6D866E14" w14:textId="6040DC7B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5939D64C" w14:textId="33575471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>Enforcement Policy for Gowns, Other Apparel, and Gloves During the Coronavirus Disease 2019 (COVID-19) Public Health Emergency*</w:t>
            </w:r>
          </w:p>
        </w:tc>
      </w:tr>
      <w:tr w:rsidR="003755AD" w:rsidRPr="003755AD" w14:paraId="1A6297A5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C0E7D4B" w14:textId="536042B9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22E95335" w14:textId="2EEC8C60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6C29CB21" w14:textId="43D1F832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Enforcement Policy for Sterilizers, Disinfectant Devices, and Air Purifiers During the Coronavirus Disease 2019 (COVID-19) Public Health Emergency*</w:t>
            </w:r>
          </w:p>
        </w:tc>
      </w:tr>
      <w:tr w:rsidR="003755AD" w:rsidRPr="003755AD" w14:paraId="29B984DE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47EFEF4" w14:textId="4D2B0321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7707CD06" w14:textId="0623DD19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01515F16" w14:textId="28E5CA9F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Enforcement Policy for Ventilators and Accessories and Other Respiratory Devices During the Coronavirus Disease 2019 (COVID-19) Public Health Emergency*</w:t>
            </w:r>
          </w:p>
        </w:tc>
      </w:tr>
      <w:tr w:rsidR="003755AD" w:rsidRPr="003755AD" w14:paraId="377876AE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802109D" w14:textId="236DCEB9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12442497" w14:textId="46A05D0F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5B3C6841" w14:textId="111ED7BA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Enforcement Policy for Modifications to FDA Cleared Molecular Influenza and RSV Tests During the Coronavirus Disease 2019 (COVID-19) Public Health Emergency*</w:t>
            </w:r>
          </w:p>
        </w:tc>
      </w:tr>
      <w:tr w:rsidR="003755AD" w:rsidRPr="003755AD" w14:paraId="4D382919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F403415" w14:textId="7E8D93DF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1D1AF1DB" w14:textId="186ED284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2DBD2B70" w14:textId="6E8ED935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Coagulation Systems for Measurement of Viscoelastic Properties: Enforcement Policy During the Coronavirus Disease 2019 (COVID-19) Public Health Emergency (Revised)*</w:t>
            </w:r>
          </w:p>
        </w:tc>
      </w:tr>
      <w:tr w:rsidR="003755AD" w:rsidRPr="003755AD" w14:paraId="4F2B024F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B808C92" w14:textId="40047C72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1085" w:type="dxa"/>
          </w:tcPr>
          <w:p w14:paraId="4D9D8D70" w14:textId="072702E6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120" w:type="dxa"/>
          </w:tcPr>
          <w:p w14:paraId="3047D7B5" w14:textId="7EA6F117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>Enforcement Policy for Viral Transport Media During the Coronavirus Disease 2019 (COVID-19) Public Health Emergency (Revised)*</w:t>
            </w:r>
          </w:p>
        </w:tc>
      </w:tr>
      <w:tr w:rsidR="003755AD" w:rsidRPr="003755AD" w14:paraId="75D6DC7A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B295E88" w14:textId="4ED52456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FDA-2020-D-1139</w:t>
            </w:r>
          </w:p>
        </w:tc>
        <w:tc>
          <w:tcPr>
            <w:tcW w:w="1085" w:type="dxa"/>
          </w:tcPr>
          <w:p w14:paraId="6D1C41A0" w14:textId="61DFE65C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CFSAN</w:t>
            </w:r>
          </w:p>
        </w:tc>
        <w:tc>
          <w:tcPr>
            <w:tcW w:w="6120" w:type="dxa"/>
          </w:tcPr>
          <w:p w14:paraId="700E7622" w14:textId="65953F92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Temporary Policy Regarding Nutrition Labeling of Standard Menu Items in Chain Restaurants and Similar Retail Food Establishments During the COVID-19 Public Health Emergency</w:t>
            </w:r>
          </w:p>
        </w:tc>
      </w:tr>
      <w:tr w:rsidR="003755AD" w:rsidRPr="003755AD" w14:paraId="1692E938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9D42AE1" w14:textId="1D09BAF3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FDA-2020-D-1139</w:t>
            </w:r>
          </w:p>
        </w:tc>
        <w:tc>
          <w:tcPr>
            <w:tcW w:w="1085" w:type="dxa"/>
          </w:tcPr>
          <w:p w14:paraId="7B7DAF29" w14:textId="1955B932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CFSAN</w:t>
            </w:r>
          </w:p>
        </w:tc>
        <w:tc>
          <w:tcPr>
            <w:tcW w:w="6120" w:type="dxa"/>
          </w:tcPr>
          <w:p w14:paraId="1FB5A54B" w14:textId="08AE807E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Temporary Policy Regarding Certain Food Labeling Requirements During the COVID-19 Public Health Emergency: Minor Formulation Changes and Vending Machines</w:t>
            </w:r>
          </w:p>
        </w:tc>
      </w:tr>
      <w:tr w:rsidR="003755AD" w:rsidRPr="003755AD" w14:paraId="200B3F7B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74454E4" w14:textId="6A8F218E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FDA-2020-D-1386</w:t>
            </w:r>
          </w:p>
        </w:tc>
        <w:tc>
          <w:tcPr>
            <w:tcW w:w="1085" w:type="dxa"/>
          </w:tcPr>
          <w:p w14:paraId="7379958D" w14:textId="1007368E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CFSAN</w:t>
            </w:r>
          </w:p>
        </w:tc>
        <w:tc>
          <w:tcPr>
            <w:tcW w:w="6120" w:type="dxa"/>
          </w:tcPr>
          <w:p w14:paraId="1A6B438D" w14:textId="7FC4A39F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>Temporary Policy During the COVID-19 Public Health Emergency Regarding the Qualified Exemption from the Standards for the Growing, Harvesting, Packing, and Holding of Produce for Human Consumption</w:t>
            </w:r>
          </w:p>
        </w:tc>
      </w:tr>
      <w:tr w:rsidR="003755AD" w:rsidRPr="003755AD" w14:paraId="38552CC9" w14:textId="77777777" w:rsidTr="003755AD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847BDAE" w14:textId="36A3F037" w:rsidR="003755AD" w:rsidRPr="003755AD" w:rsidRDefault="003755AD" w:rsidP="003755AD">
            <w:pPr>
              <w:spacing w:after="227" w:line="234" w:lineRule="exact"/>
              <w:ind w:right="327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FDA-2020-D-1140</w:t>
            </w:r>
          </w:p>
        </w:tc>
        <w:tc>
          <w:tcPr>
            <w:tcW w:w="1085" w:type="dxa"/>
          </w:tcPr>
          <w:p w14:paraId="034492D5" w14:textId="4A43359D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CVM</w:t>
            </w:r>
          </w:p>
        </w:tc>
        <w:tc>
          <w:tcPr>
            <w:tcW w:w="6120" w:type="dxa"/>
          </w:tcPr>
          <w:p w14:paraId="78C1A7F4" w14:textId="0F6C9464" w:rsidR="003755AD" w:rsidRPr="003755AD" w:rsidRDefault="003755AD" w:rsidP="003755AD">
            <w:pPr>
              <w:spacing w:line="232" w:lineRule="exact"/>
              <w:ind w:left="108" w:right="396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CVM GFI #270 - Guidance on the Conduct and Review of Studies to Support New Animal Drug Development during the COVID-19 Public Health Emergency</w:t>
            </w:r>
          </w:p>
        </w:tc>
      </w:tr>
    </w:tbl>
    <w:p w14:paraId="65749251" w14:textId="77777777" w:rsidR="003755AD" w:rsidRPr="003755AD" w:rsidRDefault="003755AD" w:rsidP="003755AD">
      <w:pPr>
        <w:spacing w:line="240" w:lineRule="auto"/>
        <w:jc w:val="left"/>
        <w:rPr>
          <w:rFonts w:ascii="Times New Roman" w:eastAsia="PMingLiU" w:hAnsi="Times New Roman" w:cs="Times New Roman"/>
          <w:sz w:val="22"/>
          <w:szCs w:val="22"/>
        </w:rPr>
        <w:sectPr w:rsidR="003755AD" w:rsidRPr="003755AD">
          <w:pgSz w:w="12240" w:h="15840"/>
          <w:pgMar w:top="440" w:right="1437" w:bottom="624" w:left="1433" w:header="720" w:footer="720" w:gutter="0"/>
          <w:cols w:space="720"/>
        </w:sectPr>
      </w:pPr>
    </w:p>
    <w:p w14:paraId="04501A67" w14:textId="77777777" w:rsidR="002C703E" w:rsidRDefault="003755AD" w:rsidP="00F676A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 3.--Guidance Documents FDA is Revising to Continue in Effect</w:t>
      </w:r>
    </w:p>
    <w:p w14:paraId="208CDB87" w14:textId="4C0559BA" w:rsidR="002C703E" w:rsidRDefault="003755AD" w:rsidP="00F676A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180 Days After the PHE Declaration Expires,</w:t>
      </w:r>
    </w:p>
    <w:p w14:paraId="4EB9074D" w14:textId="2AF55364" w:rsidR="003755AD" w:rsidRDefault="003755AD" w:rsidP="00F676A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During Which Time FDA Plans to Further Revise the Guidances</w:t>
      </w:r>
    </w:p>
    <w:p w14:paraId="340A0777" w14:textId="77777777" w:rsidR="00F676AB" w:rsidRPr="003755AD" w:rsidRDefault="00F676AB" w:rsidP="00F676A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dTable4-Accent5"/>
        <w:tblW w:w="9450" w:type="dxa"/>
        <w:tblLayout w:type="fixed"/>
        <w:tblLook w:val="04A0" w:firstRow="1" w:lastRow="0" w:firstColumn="1" w:lastColumn="0" w:noHBand="0" w:noVBand="1"/>
      </w:tblPr>
      <w:tblGrid>
        <w:gridCol w:w="2251"/>
        <w:gridCol w:w="984"/>
        <w:gridCol w:w="6215"/>
      </w:tblGrid>
      <w:tr w:rsidR="003755AD" w:rsidRPr="003755AD" w14:paraId="5FED4F11" w14:textId="77777777" w:rsidTr="00375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98015BD" w14:textId="77777777" w:rsidR="003755AD" w:rsidRPr="003755AD" w:rsidRDefault="003755AD" w:rsidP="00F676A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sz w:val="22"/>
                <w:szCs w:val="22"/>
              </w:rPr>
              <w:t>Docket No.</w:t>
            </w:r>
          </w:p>
        </w:tc>
        <w:tc>
          <w:tcPr>
            <w:tcW w:w="984" w:type="dxa"/>
          </w:tcPr>
          <w:p w14:paraId="51CED7FD" w14:textId="77777777" w:rsidR="003755AD" w:rsidRPr="003755AD" w:rsidRDefault="003755AD" w:rsidP="00F676AB">
            <w:pPr>
              <w:spacing w:line="240" w:lineRule="auto"/>
              <w:ind w:left="111"/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sz w:val="22"/>
                <w:szCs w:val="22"/>
              </w:rPr>
              <w:t>Lead Center</w:t>
            </w:r>
          </w:p>
        </w:tc>
        <w:tc>
          <w:tcPr>
            <w:tcW w:w="6215" w:type="dxa"/>
          </w:tcPr>
          <w:p w14:paraId="0740E712" w14:textId="77777777" w:rsidR="003755AD" w:rsidRPr="003755AD" w:rsidRDefault="003755AD" w:rsidP="00F676AB">
            <w:pPr>
              <w:spacing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sz w:val="22"/>
                <w:szCs w:val="22"/>
              </w:rPr>
              <w:t>Title of Guidance</w:t>
            </w:r>
          </w:p>
        </w:tc>
      </w:tr>
      <w:tr w:rsidR="003755AD" w:rsidRPr="003755AD" w14:paraId="42D62F5F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DFF1B7D" w14:textId="77777777" w:rsidR="003755AD" w:rsidRPr="003755AD" w:rsidRDefault="003755AD" w:rsidP="003755AD">
            <w:pPr>
              <w:spacing w:after="227"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FDA-2020-D-1137</w:t>
            </w:r>
          </w:p>
        </w:tc>
        <w:tc>
          <w:tcPr>
            <w:tcW w:w="984" w:type="dxa"/>
          </w:tcPr>
          <w:p w14:paraId="2ECE5BDC" w14:textId="77777777" w:rsidR="003755AD" w:rsidRPr="003755AD" w:rsidRDefault="003755AD" w:rsidP="003755AD">
            <w:pPr>
              <w:spacing w:after="227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CBER</w:t>
            </w:r>
          </w:p>
        </w:tc>
        <w:tc>
          <w:tcPr>
            <w:tcW w:w="6215" w:type="dxa"/>
          </w:tcPr>
          <w:p w14:paraId="3DA6CB68" w14:textId="77777777" w:rsidR="003755AD" w:rsidRPr="003755AD" w:rsidRDefault="003755AD" w:rsidP="003755AD">
            <w:pPr>
              <w:spacing w:after="227" w:line="234" w:lineRule="exact"/>
              <w:ind w:left="11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Emergency Use Authorization for Vaccines to Prevent COVID-19</w:t>
            </w:r>
          </w:p>
        </w:tc>
      </w:tr>
      <w:tr w:rsidR="003755AD" w:rsidRPr="003755AD" w14:paraId="2B9AC133" w14:textId="77777777" w:rsidTr="003755AD">
        <w:trPr>
          <w:trHeight w:hRule="exact"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DE41A24" w14:textId="77777777" w:rsidR="003755AD" w:rsidRPr="003755AD" w:rsidRDefault="003755AD" w:rsidP="003755AD">
            <w:pPr>
              <w:spacing w:after="217"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FDA-2020-D-1825</w:t>
            </w:r>
          </w:p>
        </w:tc>
        <w:tc>
          <w:tcPr>
            <w:tcW w:w="984" w:type="dxa"/>
          </w:tcPr>
          <w:p w14:paraId="22CBAD9F" w14:textId="77777777" w:rsidR="003755AD" w:rsidRPr="003755AD" w:rsidRDefault="003755AD" w:rsidP="003755AD">
            <w:pPr>
              <w:spacing w:after="217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CBER</w:t>
            </w:r>
          </w:p>
        </w:tc>
        <w:tc>
          <w:tcPr>
            <w:tcW w:w="6215" w:type="dxa"/>
          </w:tcPr>
          <w:p w14:paraId="7AD07EBB" w14:textId="77777777" w:rsidR="003755AD" w:rsidRPr="003755AD" w:rsidRDefault="003755AD" w:rsidP="003755AD">
            <w:pPr>
              <w:spacing w:after="217" w:line="234" w:lineRule="exact"/>
              <w:ind w:left="11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Investigational COVID-19 Convalescent Plasma</w:t>
            </w:r>
          </w:p>
        </w:tc>
      </w:tr>
      <w:tr w:rsidR="003755AD" w:rsidRPr="003755AD" w14:paraId="1B4888AE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AF27F57" w14:textId="77777777" w:rsidR="003755AD" w:rsidRPr="003755AD" w:rsidRDefault="003755AD" w:rsidP="003755AD">
            <w:pPr>
              <w:spacing w:after="223"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FDA-2015-D-1211</w:t>
            </w:r>
          </w:p>
        </w:tc>
        <w:tc>
          <w:tcPr>
            <w:tcW w:w="984" w:type="dxa"/>
          </w:tcPr>
          <w:p w14:paraId="740C272F" w14:textId="77777777" w:rsidR="003755AD" w:rsidRPr="003755AD" w:rsidRDefault="003755AD" w:rsidP="003755AD">
            <w:pPr>
              <w:spacing w:after="223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CBER</w:t>
            </w:r>
          </w:p>
        </w:tc>
        <w:tc>
          <w:tcPr>
            <w:tcW w:w="6215" w:type="dxa"/>
          </w:tcPr>
          <w:p w14:paraId="11483C93" w14:textId="77777777" w:rsidR="003755AD" w:rsidRPr="003755AD" w:rsidRDefault="003755AD" w:rsidP="003755AD">
            <w:pPr>
              <w:spacing w:line="226" w:lineRule="exact"/>
              <w:ind w:left="108" w:right="18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>Revised Recommendations for Reducing the Risk of Human Immunodeficiency Virus Transmission by Blood and Blood Products</w:t>
            </w:r>
          </w:p>
        </w:tc>
      </w:tr>
      <w:tr w:rsidR="003755AD" w:rsidRPr="003755AD" w14:paraId="1883243F" w14:textId="77777777" w:rsidTr="003755AD">
        <w:trPr>
          <w:trHeight w:hRule="exact"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8B0344E" w14:textId="77777777" w:rsidR="003755AD" w:rsidRPr="003755AD" w:rsidRDefault="003755AD" w:rsidP="003755AD">
            <w:pPr>
              <w:spacing w:after="217"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FDA-2020-D-1137</w:t>
            </w:r>
          </w:p>
        </w:tc>
        <w:tc>
          <w:tcPr>
            <w:tcW w:w="984" w:type="dxa"/>
          </w:tcPr>
          <w:p w14:paraId="2AD37DE9" w14:textId="77777777" w:rsidR="003755AD" w:rsidRPr="003755AD" w:rsidRDefault="003755AD" w:rsidP="003755AD">
            <w:pPr>
              <w:spacing w:after="217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CBER</w:t>
            </w:r>
          </w:p>
        </w:tc>
        <w:tc>
          <w:tcPr>
            <w:tcW w:w="6215" w:type="dxa"/>
          </w:tcPr>
          <w:p w14:paraId="0E922ADD" w14:textId="77777777" w:rsidR="003755AD" w:rsidRPr="003755AD" w:rsidRDefault="003755AD" w:rsidP="003755AD">
            <w:pPr>
              <w:spacing w:after="217" w:line="234" w:lineRule="exact"/>
              <w:ind w:left="11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Development and Licensure of Vaccines to Prevent COVID-19</w:t>
            </w:r>
          </w:p>
        </w:tc>
      </w:tr>
      <w:tr w:rsidR="003755AD" w:rsidRPr="003755AD" w14:paraId="3466DAF3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A12550F" w14:textId="77777777" w:rsidR="003755AD" w:rsidRPr="003755AD" w:rsidRDefault="003755AD" w:rsidP="003755AD">
            <w:pPr>
              <w:spacing w:after="223"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FDA-2020-D-1137</w:t>
            </w:r>
          </w:p>
        </w:tc>
        <w:tc>
          <w:tcPr>
            <w:tcW w:w="984" w:type="dxa"/>
          </w:tcPr>
          <w:p w14:paraId="2C5607ED" w14:textId="77777777" w:rsidR="003755AD" w:rsidRPr="003755AD" w:rsidRDefault="003755AD" w:rsidP="003755AD">
            <w:pPr>
              <w:spacing w:after="223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CBER</w:t>
            </w:r>
          </w:p>
        </w:tc>
        <w:tc>
          <w:tcPr>
            <w:tcW w:w="6215" w:type="dxa"/>
          </w:tcPr>
          <w:p w14:paraId="7B7AE317" w14:textId="77777777" w:rsidR="003755AD" w:rsidRPr="003755AD" w:rsidRDefault="003755AD" w:rsidP="003755AD">
            <w:pPr>
              <w:spacing w:line="231" w:lineRule="exact"/>
              <w:ind w:left="108" w:right="252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Alternative Procedures for Blood and Blood Components During the COVID-19 Public Health Emergency</w:t>
            </w:r>
          </w:p>
        </w:tc>
      </w:tr>
      <w:tr w:rsidR="003755AD" w:rsidRPr="003755AD" w14:paraId="252D787E" w14:textId="77777777" w:rsidTr="003755AD">
        <w:trPr>
          <w:trHeight w:hRule="exact"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8EA5DD6" w14:textId="77777777" w:rsidR="003755AD" w:rsidRPr="003755AD" w:rsidRDefault="003755AD" w:rsidP="003755AD">
            <w:pPr>
              <w:spacing w:after="212"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FDA-2020-D-1106-0002</w:t>
            </w:r>
          </w:p>
        </w:tc>
        <w:tc>
          <w:tcPr>
            <w:tcW w:w="984" w:type="dxa"/>
          </w:tcPr>
          <w:p w14:paraId="021ED87A" w14:textId="77777777" w:rsidR="003755AD" w:rsidRPr="003755AD" w:rsidRDefault="003755AD" w:rsidP="003755AD">
            <w:pPr>
              <w:spacing w:after="212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215" w:type="dxa"/>
          </w:tcPr>
          <w:p w14:paraId="74636BDA" w14:textId="77777777" w:rsidR="003755AD" w:rsidRPr="003755AD" w:rsidRDefault="003755AD" w:rsidP="003755AD">
            <w:pPr>
              <w:spacing w:line="226" w:lineRule="exact"/>
              <w:ind w:left="108" w:right="468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FDA Guidance on Conduct of Clinical Trials of Medical Products during COVID-19 Public Health Emergency</w:t>
            </w:r>
          </w:p>
        </w:tc>
      </w:tr>
      <w:tr w:rsidR="003755AD" w:rsidRPr="003755AD" w14:paraId="2498C34F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7452B6" w14:textId="77777777" w:rsidR="003755AD" w:rsidRPr="003755AD" w:rsidRDefault="003755AD" w:rsidP="003755AD">
            <w:pPr>
              <w:spacing w:after="218"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FDA-2020-D-1370</w:t>
            </w:r>
          </w:p>
        </w:tc>
        <w:tc>
          <w:tcPr>
            <w:tcW w:w="984" w:type="dxa"/>
          </w:tcPr>
          <w:p w14:paraId="75960142" w14:textId="77777777" w:rsidR="003755AD" w:rsidRPr="003755AD" w:rsidRDefault="003755AD" w:rsidP="003755AD">
            <w:pPr>
              <w:spacing w:after="218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215" w:type="dxa"/>
          </w:tcPr>
          <w:p w14:paraId="16BB2575" w14:textId="77777777" w:rsidR="003755AD" w:rsidRPr="003755AD" w:rsidRDefault="003755AD" w:rsidP="003755AD">
            <w:pPr>
              <w:spacing w:line="229" w:lineRule="exact"/>
              <w:ind w:left="108" w:right="144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COVID-19: Developing Drugs and Biological Products for Treatment or Prevention</w:t>
            </w:r>
          </w:p>
        </w:tc>
      </w:tr>
      <w:tr w:rsidR="003755AD" w:rsidRPr="003755AD" w14:paraId="4AAD3893" w14:textId="77777777" w:rsidTr="003755AD">
        <w:trPr>
          <w:trHeight w:hRule="exact"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3898452" w14:textId="77777777" w:rsidR="003755AD" w:rsidRPr="003755AD" w:rsidRDefault="003755AD" w:rsidP="003755AD">
            <w:pPr>
              <w:spacing w:after="452"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FDA-2020-D-2016</w:t>
            </w:r>
          </w:p>
        </w:tc>
        <w:tc>
          <w:tcPr>
            <w:tcW w:w="984" w:type="dxa"/>
          </w:tcPr>
          <w:p w14:paraId="1DA5F05E" w14:textId="77777777" w:rsidR="003755AD" w:rsidRPr="003755AD" w:rsidRDefault="003755AD" w:rsidP="003755AD">
            <w:pPr>
              <w:spacing w:after="452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215" w:type="dxa"/>
          </w:tcPr>
          <w:p w14:paraId="020310EE" w14:textId="77777777" w:rsidR="003755AD" w:rsidRPr="003755AD" w:rsidRDefault="003755AD" w:rsidP="003755AD">
            <w:pPr>
              <w:spacing w:line="231" w:lineRule="exact"/>
              <w:ind w:left="108" w:right="144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Policy for Testing of Alcohol (Ethanol) and Isopropyl Alcohol for Methanol, Including During the COVID-19 Public Health Emergency (COVID-19)</w:t>
            </w:r>
          </w:p>
        </w:tc>
      </w:tr>
      <w:tr w:rsidR="003755AD" w:rsidRPr="003755AD" w14:paraId="66E09248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2604F7F" w14:textId="77777777" w:rsidR="003755AD" w:rsidRPr="003755AD" w:rsidRDefault="003755AD" w:rsidP="003755AD">
            <w:pPr>
              <w:spacing w:after="443"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984" w:type="dxa"/>
          </w:tcPr>
          <w:p w14:paraId="73D6A1C9" w14:textId="77777777" w:rsidR="003755AD" w:rsidRPr="003755AD" w:rsidRDefault="003755AD" w:rsidP="003755AD">
            <w:pPr>
              <w:spacing w:after="443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215" w:type="dxa"/>
          </w:tcPr>
          <w:p w14:paraId="0C099688" w14:textId="77777777" w:rsidR="003755AD" w:rsidRPr="003755AD" w:rsidRDefault="003755AD" w:rsidP="003755AD">
            <w:pPr>
              <w:spacing w:line="228" w:lineRule="exact"/>
              <w:ind w:left="108" w:right="324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COVID-19: Potency Assay Considerations for Monoclonal Antibodies and Other Therapeutic Proteins Targeting SARS-CoV-2 Infectivity</w:t>
            </w:r>
          </w:p>
        </w:tc>
      </w:tr>
      <w:tr w:rsidR="003755AD" w:rsidRPr="003755AD" w14:paraId="40FE6C41" w14:textId="77777777" w:rsidTr="003755AD">
        <w:trPr>
          <w:trHeight w:hRule="exact"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058BACF" w14:textId="77777777" w:rsidR="003755AD" w:rsidRPr="003755AD" w:rsidRDefault="003755AD" w:rsidP="003755AD">
            <w:pPr>
              <w:spacing w:after="448"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FDA-2020-D-1824</w:t>
            </w:r>
          </w:p>
        </w:tc>
        <w:tc>
          <w:tcPr>
            <w:tcW w:w="984" w:type="dxa"/>
          </w:tcPr>
          <w:p w14:paraId="77036B31" w14:textId="77777777" w:rsidR="003755AD" w:rsidRPr="003755AD" w:rsidRDefault="003755AD" w:rsidP="003755AD">
            <w:pPr>
              <w:spacing w:after="448"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215" w:type="dxa"/>
          </w:tcPr>
          <w:p w14:paraId="59342864" w14:textId="77777777" w:rsidR="003755AD" w:rsidRPr="003755AD" w:rsidRDefault="003755AD" w:rsidP="003755AD">
            <w:pPr>
              <w:spacing w:line="230" w:lineRule="exact"/>
              <w:ind w:left="108" w:right="468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Assessing COVID-19-Related Symptoms in Outpatient Adult and Adolescent Subjects in Clinical Trials of Drugs and Biological Products for COVID-19 Prevention or Treatment</w:t>
            </w:r>
          </w:p>
        </w:tc>
      </w:tr>
      <w:tr w:rsidR="003755AD" w:rsidRPr="003755AD" w14:paraId="48E3860C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B8BD0FA" w14:textId="77777777" w:rsidR="003755AD" w:rsidRPr="003755AD" w:rsidRDefault="003755AD" w:rsidP="003755AD">
            <w:pPr>
              <w:spacing w:after="683"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FDA-2020-D-1414</w:t>
            </w:r>
          </w:p>
        </w:tc>
        <w:tc>
          <w:tcPr>
            <w:tcW w:w="984" w:type="dxa"/>
          </w:tcPr>
          <w:p w14:paraId="3DDCFF15" w14:textId="77777777" w:rsidR="003755AD" w:rsidRPr="003755AD" w:rsidRDefault="003755AD" w:rsidP="003755AD">
            <w:pPr>
              <w:spacing w:after="683"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215" w:type="dxa"/>
          </w:tcPr>
          <w:p w14:paraId="623290A2" w14:textId="77777777" w:rsidR="003755AD" w:rsidRPr="003755AD" w:rsidRDefault="003755AD" w:rsidP="003755AD">
            <w:pPr>
              <w:spacing w:line="227" w:lineRule="exact"/>
              <w:ind w:left="108" w:right="252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Institutional Review Board (IRB) Review of Individual Patient Expanded Access Requests for Investigational Drugs and Biological Products During the COVID-19 Public Health Emergency Guidance for IRBs and Clinical Investigators</w:t>
            </w:r>
          </w:p>
        </w:tc>
      </w:tr>
      <w:tr w:rsidR="003755AD" w:rsidRPr="003755AD" w14:paraId="0E91C047" w14:textId="77777777" w:rsidTr="003755AD">
        <w:trPr>
          <w:trHeight w:hRule="exact"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C19BFE5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FDA-2020-D-1057</w:t>
            </w:r>
          </w:p>
        </w:tc>
        <w:tc>
          <w:tcPr>
            <w:tcW w:w="984" w:type="dxa"/>
          </w:tcPr>
          <w:p w14:paraId="22E36426" w14:textId="77777777" w:rsidR="003755AD" w:rsidRPr="00F676AB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215" w:type="dxa"/>
          </w:tcPr>
          <w:p w14:paraId="0885C2E0" w14:textId="777777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Notifying FDA of a Permanent Discontinuance or Interruption in Manufacturing Under Section 506C of the FD&amp;C Act Guidance for Industry</w:t>
            </w:r>
          </w:p>
        </w:tc>
      </w:tr>
      <w:tr w:rsidR="003755AD" w:rsidRPr="003755AD" w14:paraId="5F4AD0AF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88A206A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FDA-2021-D-0409</w:t>
            </w:r>
          </w:p>
        </w:tc>
        <w:tc>
          <w:tcPr>
            <w:tcW w:w="984" w:type="dxa"/>
          </w:tcPr>
          <w:p w14:paraId="360A33F6" w14:textId="77777777" w:rsidR="003755AD" w:rsidRPr="00F676AB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215" w:type="dxa"/>
          </w:tcPr>
          <w:p w14:paraId="407839B6" w14:textId="777777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COVID-19: Master Protocols Evaluating Drugs and Biological Products for Treatment or Prevention</w:t>
            </w:r>
          </w:p>
        </w:tc>
      </w:tr>
      <w:tr w:rsidR="003755AD" w:rsidRPr="003755AD" w14:paraId="1F6AC9B0" w14:textId="77777777" w:rsidTr="003755AD">
        <w:trPr>
          <w:trHeight w:hRule="exact"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434B40C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984" w:type="dxa"/>
          </w:tcPr>
          <w:p w14:paraId="04EC0E79" w14:textId="77777777" w:rsidR="003755AD" w:rsidRPr="00F676AB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215" w:type="dxa"/>
          </w:tcPr>
          <w:p w14:paraId="6EF3F0D3" w14:textId="777777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Remote Interactive Evaluations of Drug Manufacturing and Bioresearch Monitoring Facilities During the COVID-19 Public Health Emergency Guidance for Industry</w:t>
            </w:r>
          </w:p>
        </w:tc>
      </w:tr>
      <w:tr w:rsidR="003755AD" w:rsidRPr="003755AD" w14:paraId="4DDFE06F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EC8224D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984" w:type="dxa"/>
          </w:tcPr>
          <w:p w14:paraId="3ED8DB1C" w14:textId="77777777" w:rsidR="003755AD" w:rsidRPr="00F676AB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215" w:type="dxa"/>
          </w:tcPr>
          <w:p w14:paraId="205A93AC" w14:textId="777777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COVID-19 Container Closure System and Component Changes: Glass Vials and Stoppers Guidance for Industry</w:t>
            </w:r>
          </w:p>
        </w:tc>
      </w:tr>
      <w:tr w:rsidR="003755AD" w:rsidRPr="003755AD" w14:paraId="42F80DF3" w14:textId="77777777" w:rsidTr="003755AD">
        <w:trPr>
          <w:trHeight w:hRule="exact"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0B1EFF2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FDA-2020-D-1136</w:t>
            </w:r>
          </w:p>
        </w:tc>
        <w:tc>
          <w:tcPr>
            <w:tcW w:w="984" w:type="dxa"/>
          </w:tcPr>
          <w:p w14:paraId="654EE6C9" w14:textId="77777777" w:rsidR="003755AD" w:rsidRPr="00F676AB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  <w:t>CDER</w:t>
            </w:r>
          </w:p>
        </w:tc>
        <w:tc>
          <w:tcPr>
            <w:tcW w:w="6215" w:type="dxa"/>
          </w:tcPr>
          <w:p w14:paraId="1EF89EFD" w14:textId="777777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Development of Monoclonal Antibody Products Targeting SARS-CoV-2, Including Addressing the Impact of Emerging Variants, During the COVID 19 Public Health Emergency</w:t>
            </w:r>
          </w:p>
        </w:tc>
      </w:tr>
      <w:tr w:rsidR="003755AD" w:rsidRPr="003755AD" w14:paraId="22A2868D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3C0C67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984" w:type="dxa"/>
          </w:tcPr>
          <w:p w14:paraId="37B49F30" w14:textId="77777777" w:rsidR="003755AD" w:rsidRPr="003755AD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215" w:type="dxa"/>
          </w:tcPr>
          <w:p w14:paraId="274BD120" w14:textId="71E066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Enforcement Policy for Face Masks and Barrier Face Coverings During the Coronavirus Disease 2019 (COVID-19) Public Health Emergency</w:t>
            </w:r>
            <w:r w:rsidRPr="003755AD">
              <w:rPr>
                <w:rFonts w:ascii="Times New Roman" w:eastAsia="Times New Roman" w:hAnsi="Times New Roman" w:cs="Times New Roman"/>
                <w:color w:val="000000"/>
                <w:sz w:val="13"/>
                <w:szCs w:val="22"/>
              </w:rPr>
              <w:t xml:space="preserve"> </w:t>
            </w:r>
          </w:p>
        </w:tc>
      </w:tr>
      <w:tr w:rsidR="003755AD" w:rsidRPr="003755AD" w14:paraId="6475FF2E" w14:textId="77777777" w:rsidTr="003755AD">
        <w:trPr>
          <w:trHeight w:hRule="exact"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010A577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lastRenderedPageBreak/>
              <w:t>FDA-2020-D-1138</w:t>
            </w:r>
          </w:p>
        </w:tc>
        <w:tc>
          <w:tcPr>
            <w:tcW w:w="984" w:type="dxa"/>
          </w:tcPr>
          <w:p w14:paraId="29A8A2B2" w14:textId="77777777" w:rsidR="003755AD" w:rsidRPr="003755AD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215" w:type="dxa"/>
          </w:tcPr>
          <w:p w14:paraId="45763FAF" w14:textId="777777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Supplements for Approved Premarket Approval (PMA) or Humanitarian Device Exemption (HDE) Submissions During the Coronavirus Disease 2019 (COVID-19) Public Health Emergency (Revised)</w:t>
            </w:r>
          </w:p>
        </w:tc>
      </w:tr>
      <w:tr w:rsidR="003755AD" w:rsidRPr="003755AD" w14:paraId="14898F6A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DCB630D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984" w:type="dxa"/>
          </w:tcPr>
          <w:p w14:paraId="1EA3AD4F" w14:textId="77777777" w:rsidR="003755AD" w:rsidRPr="003755AD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215" w:type="dxa"/>
          </w:tcPr>
          <w:p w14:paraId="083C8366" w14:textId="777777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  <w:t>Enforcement Policy for Clinical Electronic Thermometers During the Coronavirus Disease 2019 (COVID-19) Public Health Emergency</w:t>
            </w:r>
          </w:p>
        </w:tc>
      </w:tr>
      <w:tr w:rsidR="003755AD" w:rsidRPr="003755AD" w14:paraId="4778F32D" w14:textId="77777777" w:rsidTr="003755AD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C4F8130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FDA-2020-D-1138</w:t>
            </w:r>
          </w:p>
        </w:tc>
        <w:tc>
          <w:tcPr>
            <w:tcW w:w="984" w:type="dxa"/>
          </w:tcPr>
          <w:p w14:paraId="111C0AAC" w14:textId="77777777" w:rsidR="003755AD" w:rsidRPr="003755AD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CDRH</w:t>
            </w:r>
          </w:p>
        </w:tc>
        <w:tc>
          <w:tcPr>
            <w:tcW w:w="6215" w:type="dxa"/>
          </w:tcPr>
          <w:p w14:paraId="7BD22240" w14:textId="777777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Enforcement Policy for Non-Invasive Remote Monitoring Devices Used to Support Patient Monitoring During the Coronavirus Disease 2019 (COVID-19) Public Health Emergency (Revised)</w:t>
            </w:r>
          </w:p>
        </w:tc>
      </w:tr>
      <w:tr w:rsidR="003755AD" w:rsidRPr="003755AD" w14:paraId="0AC3144C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615DDFE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FDA-2020-D-1139</w:t>
            </w:r>
          </w:p>
        </w:tc>
        <w:tc>
          <w:tcPr>
            <w:tcW w:w="984" w:type="dxa"/>
          </w:tcPr>
          <w:p w14:paraId="0FF2082F" w14:textId="77777777" w:rsidR="003755AD" w:rsidRPr="003755AD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CFSAN</w:t>
            </w:r>
          </w:p>
        </w:tc>
        <w:tc>
          <w:tcPr>
            <w:tcW w:w="6215" w:type="dxa"/>
          </w:tcPr>
          <w:p w14:paraId="53309B4F" w14:textId="777777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Returning Refrigerated Transport Vehicles and Refrigerated Storage Units to Food Uses After Using Them to Preserve Human Remains During the COVID-19 Pandemic</w:t>
            </w:r>
          </w:p>
        </w:tc>
      </w:tr>
      <w:tr w:rsidR="003755AD" w:rsidRPr="003755AD" w14:paraId="30A63D64" w14:textId="77777777" w:rsidTr="003755AD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8EE5EFA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FDA-2020-D-1108</w:t>
            </w:r>
          </w:p>
        </w:tc>
        <w:tc>
          <w:tcPr>
            <w:tcW w:w="984" w:type="dxa"/>
          </w:tcPr>
          <w:p w14:paraId="6BBEA5F0" w14:textId="77777777" w:rsidR="003755AD" w:rsidRPr="003755AD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CFSAN</w:t>
            </w:r>
          </w:p>
        </w:tc>
        <w:tc>
          <w:tcPr>
            <w:tcW w:w="6215" w:type="dxa"/>
          </w:tcPr>
          <w:p w14:paraId="0BF0D19D" w14:textId="777777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Temporary Policy Regarding Preventive Controls and FSVP Food Supplier Verification Onsite Audit Requirements During the COVID-19 Public Health Emergency</w:t>
            </w:r>
          </w:p>
        </w:tc>
      </w:tr>
      <w:tr w:rsidR="003755AD" w:rsidRPr="003755AD" w14:paraId="3B38CD44" w14:textId="77777777" w:rsidTr="0037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48DF87F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FDA-2020-D-1304</w:t>
            </w:r>
          </w:p>
        </w:tc>
        <w:tc>
          <w:tcPr>
            <w:tcW w:w="984" w:type="dxa"/>
          </w:tcPr>
          <w:p w14:paraId="058311CF" w14:textId="77777777" w:rsidR="003755AD" w:rsidRPr="003755AD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CFSAN</w:t>
            </w:r>
          </w:p>
        </w:tc>
        <w:tc>
          <w:tcPr>
            <w:tcW w:w="6215" w:type="dxa"/>
          </w:tcPr>
          <w:p w14:paraId="104ED472" w14:textId="777777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Temporary Policy Regarding Accredited Third-Party Certification Program Onsite Observation and Certificate Duration Requirements During the COVID-19 Public Health Emergency</w:t>
            </w:r>
          </w:p>
        </w:tc>
      </w:tr>
      <w:tr w:rsidR="003755AD" w:rsidRPr="003755AD" w14:paraId="63C785AE" w14:textId="77777777" w:rsidTr="003755AD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D2777DB" w14:textId="77777777" w:rsidR="003755AD" w:rsidRPr="003755AD" w:rsidRDefault="003755AD" w:rsidP="00DE22AE">
            <w:pPr>
              <w:spacing w:line="234" w:lineRule="exact"/>
              <w:ind w:left="115"/>
              <w:jc w:val="lef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FDA-2020-D-1140</w:t>
            </w:r>
          </w:p>
        </w:tc>
        <w:tc>
          <w:tcPr>
            <w:tcW w:w="984" w:type="dxa"/>
          </w:tcPr>
          <w:p w14:paraId="3E2DD158" w14:textId="77777777" w:rsidR="003755AD" w:rsidRPr="003755AD" w:rsidRDefault="003755AD" w:rsidP="00DE22AE">
            <w:pPr>
              <w:spacing w:line="234" w:lineRule="exact"/>
              <w:ind w:left="111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CVM</w:t>
            </w:r>
          </w:p>
        </w:tc>
        <w:tc>
          <w:tcPr>
            <w:tcW w:w="6215" w:type="dxa"/>
          </w:tcPr>
          <w:p w14:paraId="7EC4ED10" w14:textId="77777777" w:rsidR="003755AD" w:rsidRPr="003755AD" w:rsidRDefault="003755AD" w:rsidP="00DE22AE">
            <w:pPr>
              <w:spacing w:line="227" w:lineRule="exact"/>
              <w:ind w:left="108" w:right="252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3755A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CVM GFI #271 Reporting and Mitigating Animal Drug Shortages during the COVID-19 Public Health Emergency</w:t>
            </w:r>
          </w:p>
        </w:tc>
      </w:tr>
    </w:tbl>
    <w:p w14:paraId="5676882B" w14:textId="77777777" w:rsidR="003755AD" w:rsidRDefault="003755AD" w:rsidP="003755AD"/>
    <w:sectPr w:rsidR="0037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AD"/>
    <w:rsid w:val="002C703E"/>
    <w:rsid w:val="003755AD"/>
    <w:rsid w:val="00837369"/>
    <w:rsid w:val="00F676AB"/>
    <w:rsid w:val="00FA2A1E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1953"/>
  <w15:chartTrackingRefBased/>
  <w15:docId w15:val="{127F02AF-3DFA-463A-B09A-924B449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1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7" w:unhideWhenUsed="1" w:qFormat="1"/>
    <w:lsdException w:name="Body Text First Indent 2" w:semiHidden="1" w:uiPriority="8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20" w:unhideWhenUsed="1" w:qFormat="1"/>
    <w:lsdException w:name="Body Text Indent 3" w:semiHidden="1" w:uiPriority="2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3755AD"/>
    <w:pPr>
      <w:spacing w:after="0" w:line="264" w:lineRule="auto"/>
      <w:jc w:val="both"/>
    </w:pPr>
    <w:rPr>
      <w:rFonts w:ascii="Arial" w:eastAsia="SimSun" w:hAnsi="Arial" w:cs="Arial"/>
      <w:sz w:val="21"/>
      <w:szCs w:val="21"/>
    </w:rPr>
  </w:style>
  <w:style w:type="paragraph" w:styleId="Heading1">
    <w:name w:val="heading 1"/>
    <w:basedOn w:val="Normal"/>
    <w:link w:val="Heading1Char"/>
    <w:uiPriority w:val="3"/>
    <w:qFormat/>
    <w:rsid w:val="003755AD"/>
    <w:pPr>
      <w:keepNext/>
      <w:spacing w:after="210"/>
      <w:outlineLvl w:val="0"/>
    </w:pPr>
    <w:rPr>
      <w:b/>
      <w:bCs/>
      <w:caps/>
      <w:szCs w:val="32"/>
    </w:rPr>
  </w:style>
  <w:style w:type="paragraph" w:styleId="Heading2">
    <w:name w:val="heading 2"/>
    <w:basedOn w:val="Normal"/>
    <w:link w:val="Heading2Char"/>
    <w:uiPriority w:val="4"/>
    <w:qFormat/>
    <w:rsid w:val="003755AD"/>
    <w:pPr>
      <w:keepNext/>
      <w:spacing w:after="210"/>
      <w:ind w:left="7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link w:val="Heading3Char"/>
    <w:uiPriority w:val="5"/>
    <w:qFormat/>
    <w:rsid w:val="003755AD"/>
    <w:pPr>
      <w:spacing w:after="210"/>
      <w:ind w:left="14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0"/>
    <w:qFormat/>
    <w:rsid w:val="003755AD"/>
    <w:pPr>
      <w:spacing w:after="210"/>
      <w:ind w:left="21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1"/>
    <w:qFormat/>
    <w:rsid w:val="003755AD"/>
    <w:pPr>
      <w:spacing w:after="210"/>
      <w:ind w:left="28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2"/>
    <w:qFormat/>
    <w:rsid w:val="003755AD"/>
    <w:pPr>
      <w:spacing w:after="210"/>
      <w:ind w:left="360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3"/>
    <w:qFormat/>
    <w:rsid w:val="003755AD"/>
    <w:pPr>
      <w:spacing w:after="210"/>
      <w:ind w:left="4320"/>
      <w:outlineLvl w:val="6"/>
    </w:pPr>
    <w:rPr>
      <w:b/>
      <w:szCs w:val="24"/>
    </w:rPr>
  </w:style>
  <w:style w:type="paragraph" w:styleId="Heading8">
    <w:name w:val="heading 8"/>
    <w:basedOn w:val="Normal"/>
    <w:next w:val="Normal"/>
    <w:link w:val="Heading8Char"/>
    <w:uiPriority w:val="14"/>
    <w:qFormat/>
    <w:rsid w:val="003755AD"/>
    <w:pPr>
      <w:spacing w:after="210"/>
      <w:ind w:left="5040"/>
      <w:outlineLvl w:val="7"/>
    </w:pPr>
    <w:rPr>
      <w:b/>
      <w:iCs/>
      <w:szCs w:val="24"/>
    </w:rPr>
  </w:style>
  <w:style w:type="paragraph" w:styleId="Heading9">
    <w:name w:val="heading 9"/>
    <w:basedOn w:val="Normal"/>
    <w:next w:val="Normal"/>
    <w:link w:val="Heading9Char"/>
    <w:uiPriority w:val="15"/>
    <w:qFormat/>
    <w:rsid w:val="003755AD"/>
    <w:pPr>
      <w:spacing w:after="240"/>
      <w:ind w:left="576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unhideWhenUsed/>
    <w:rsid w:val="003755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55AD"/>
  </w:style>
  <w:style w:type="character" w:customStyle="1" w:styleId="Heading1Char">
    <w:name w:val="Heading 1 Char"/>
    <w:basedOn w:val="DefaultParagraphFont"/>
    <w:link w:val="Heading1"/>
    <w:uiPriority w:val="3"/>
    <w:rsid w:val="003755AD"/>
    <w:rPr>
      <w:rFonts w:ascii="Arial" w:eastAsia="SimSun" w:hAnsi="Arial" w:cs="Arial"/>
      <w:b/>
      <w:bCs/>
      <w:caps/>
      <w:sz w:val="21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3755AD"/>
    <w:rPr>
      <w:rFonts w:ascii="Arial" w:eastAsia="SimSun" w:hAnsi="Arial" w:cs="Arial"/>
      <w:b/>
      <w:bCs/>
      <w:iCs/>
      <w:sz w:val="21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3755AD"/>
    <w:rPr>
      <w:rFonts w:ascii="Arial" w:eastAsia="SimSun" w:hAnsi="Arial" w:cs="Arial"/>
      <w:b/>
      <w:bCs/>
      <w:sz w:val="21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rsid w:val="003755AD"/>
    <w:rPr>
      <w:rFonts w:ascii="Arial" w:eastAsia="SimSun" w:hAnsi="Arial" w:cs="Arial"/>
      <w:b/>
      <w:bCs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11"/>
    <w:rsid w:val="003755AD"/>
    <w:rPr>
      <w:rFonts w:ascii="Arial" w:eastAsia="SimSun" w:hAnsi="Arial" w:cs="Arial"/>
      <w:b/>
      <w:bCs/>
      <w:iCs/>
      <w:sz w:val="21"/>
      <w:szCs w:val="26"/>
    </w:rPr>
  </w:style>
  <w:style w:type="character" w:customStyle="1" w:styleId="Heading6Char">
    <w:name w:val="Heading 6 Char"/>
    <w:basedOn w:val="DefaultParagraphFont"/>
    <w:link w:val="Heading6"/>
    <w:uiPriority w:val="12"/>
    <w:rsid w:val="003755AD"/>
    <w:rPr>
      <w:rFonts w:ascii="Arial" w:eastAsia="SimSun" w:hAnsi="Arial" w:cs="Arial"/>
      <w:b/>
      <w:bCs/>
      <w:sz w:val="21"/>
    </w:rPr>
  </w:style>
  <w:style w:type="character" w:customStyle="1" w:styleId="Heading7Char">
    <w:name w:val="Heading 7 Char"/>
    <w:basedOn w:val="DefaultParagraphFont"/>
    <w:link w:val="Heading7"/>
    <w:uiPriority w:val="13"/>
    <w:rsid w:val="003755AD"/>
    <w:rPr>
      <w:rFonts w:ascii="Arial" w:eastAsia="SimSun" w:hAnsi="Arial" w:cs="Arial"/>
      <w:b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3755AD"/>
    <w:rPr>
      <w:rFonts w:ascii="Arial" w:eastAsia="SimSun" w:hAnsi="Arial" w:cs="Arial"/>
      <w:b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uiPriority w:val="15"/>
    <w:rsid w:val="003755AD"/>
    <w:rPr>
      <w:rFonts w:ascii="Arial" w:eastAsia="SimSun" w:hAnsi="Arial" w:cs="Arial"/>
      <w:b/>
      <w:sz w:val="21"/>
    </w:rPr>
  </w:style>
  <w:style w:type="paragraph" w:styleId="BodyText">
    <w:name w:val="Body Text"/>
    <w:basedOn w:val="Normal"/>
    <w:link w:val="BodyTextChar"/>
    <w:uiPriority w:val="1"/>
    <w:qFormat/>
    <w:rsid w:val="003755AD"/>
    <w:pPr>
      <w:spacing w:after="210"/>
    </w:pPr>
  </w:style>
  <w:style w:type="character" w:customStyle="1" w:styleId="BodyTextChar">
    <w:name w:val="Body Text Char"/>
    <w:basedOn w:val="DefaultParagraphFont"/>
    <w:link w:val="BodyText"/>
    <w:uiPriority w:val="1"/>
    <w:rsid w:val="003755AD"/>
    <w:rPr>
      <w:rFonts w:ascii="Arial" w:eastAsia="SimSun" w:hAnsi="Arial" w:cs="Arial"/>
      <w:sz w:val="21"/>
      <w:szCs w:val="21"/>
    </w:rPr>
  </w:style>
  <w:style w:type="paragraph" w:customStyle="1" w:styleId="BodyTextContinued">
    <w:name w:val="Body Text Continued"/>
    <w:basedOn w:val="Normal"/>
    <w:next w:val="Normal"/>
    <w:uiPriority w:val="18"/>
    <w:rsid w:val="003755AD"/>
    <w:pPr>
      <w:spacing w:after="210"/>
    </w:pPr>
    <w:rPr>
      <w:rFonts w:cs="Times New Roman"/>
      <w:szCs w:val="20"/>
      <w:lang w:eastAsia="zh-CN"/>
    </w:rPr>
  </w:style>
  <w:style w:type="paragraph" w:styleId="BodyTextFirstIndent">
    <w:name w:val="Body Text First Indent"/>
    <w:basedOn w:val="Normal"/>
    <w:link w:val="BodyTextFirstIndentChar"/>
    <w:uiPriority w:val="7"/>
    <w:qFormat/>
    <w:rsid w:val="003755AD"/>
    <w:pPr>
      <w:spacing w:after="210"/>
      <w:ind w:firstLine="720"/>
    </w:pPr>
  </w:style>
  <w:style w:type="character" w:customStyle="1" w:styleId="BodyTextFirstIndentChar">
    <w:name w:val="Body Text First Indent Char"/>
    <w:basedOn w:val="DefaultParagraphFont"/>
    <w:link w:val="BodyTextFirstIndent"/>
    <w:uiPriority w:val="7"/>
    <w:rsid w:val="003755AD"/>
    <w:rPr>
      <w:rFonts w:ascii="Arial" w:eastAsia="SimSun" w:hAnsi="Arial" w:cs="Arial"/>
      <w:sz w:val="21"/>
      <w:szCs w:val="21"/>
    </w:rPr>
  </w:style>
  <w:style w:type="paragraph" w:styleId="BodyTextIndent">
    <w:name w:val="Body Text Indent"/>
    <w:basedOn w:val="Normal"/>
    <w:link w:val="BodyTextIndentChar"/>
    <w:uiPriority w:val="19"/>
    <w:qFormat/>
    <w:rsid w:val="003755AD"/>
    <w:pPr>
      <w:spacing w:after="21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9"/>
    <w:rsid w:val="003755AD"/>
    <w:rPr>
      <w:rFonts w:ascii="Arial" w:eastAsia="SimSun" w:hAnsi="Arial" w:cs="Arial"/>
      <w:sz w:val="21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8"/>
    <w:rsid w:val="003755AD"/>
    <w:pPr>
      <w:ind w:left="0"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"/>
    <w:rsid w:val="003755AD"/>
    <w:rPr>
      <w:rFonts w:ascii="Arial" w:eastAsia="SimSun" w:hAnsi="Arial" w:cs="Arial"/>
      <w:sz w:val="21"/>
      <w:szCs w:val="21"/>
    </w:rPr>
  </w:style>
  <w:style w:type="paragraph" w:customStyle="1" w:styleId="BodyTextDoubleSpaced">
    <w:name w:val="Body Text Double Spaced"/>
    <w:basedOn w:val="Normal"/>
    <w:uiPriority w:val="2"/>
    <w:qFormat/>
    <w:rsid w:val="003755AD"/>
    <w:pPr>
      <w:spacing w:line="480" w:lineRule="auto"/>
    </w:pPr>
  </w:style>
  <w:style w:type="paragraph" w:styleId="BodyTextIndent2">
    <w:name w:val="Body Text Indent 2"/>
    <w:basedOn w:val="Normal"/>
    <w:link w:val="BodyTextIndent2Char"/>
    <w:uiPriority w:val="20"/>
    <w:qFormat/>
    <w:rsid w:val="003755AD"/>
    <w:pPr>
      <w:spacing w:after="210"/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20"/>
    <w:rsid w:val="003755AD"/>
    <w:rPr>
      <w:rFonts w:ascii="Arial" w:eastAsia="SimSun" w:hAnsi="Arial" w:cs="Arial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21"/>
    <w:qFormat/>
    <w:rsid w:val="003755AD"/>
    <w:pPr>
      <w:spacing w:after="210"/>
      <w:ind w:left="21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1"/>
    <w:rsid w:val="003755AD"/>
    <w:rPr>
      <w:rFonts w:ascii="Arial" w:eastAsia="SimSun" w:hAnsi="Arial" w:cs="Arial"/>
      <w:sz w:val="21"/>
      <w:szCs w:val="16"/>
    </w:rPr>
  </w:style>
  <w:style w:type="paragraph" w:customStyle="1" w:styleId="BlockIndent">
    <w:name w:val="Block Indent"/>
    <w:basedOn w:val="Normal"/>
    <w:uiPriority w:val="6"/>
    <w:qFormat/>
    <w:rsid w:val="003755AD"/>
    <w:pPr>
      <w:spacing w:after="210"/>
      <w:ind w:left="1440" w:right="1440"/>
    </w:pPr>
  </w:style>
  <w:style w:type="paragraph" w:styleId="Footer">
    <w:name w:val="footer"/>
    <w:basedOn w:val="Normal"/>
    <w:link w:val="FooterChar"/>
    <w:uiPriority w:val="99"/>
    <w:rsid w:val="003755AD"/>
    <w:pPr>
      <w:tabs>
        <w:tab w:val="center" w:pos="4680"/>
        <w:tab w:val="right" w:pos="9360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3755AD"/>
    <w:rPr>
      <w:rFonts w:ascii="Arial" w:eastAsia="SimSun" w:hAnsi="Arial" w:cs="Arial"/>
      <w:sz w:val="17"/>
      <w:szCs w:val="21"/>
    </w:rPr>
  </w:style>
  <w:style w:type="paragraph" w:styleId="Header">
    <w:name w:val="header"/>
    <w:basedOn w:val="Normal"/>
    <w:link w:val="HeaderChar"/>
    <w:uiPriority w:val="99"/>
    <w:rsid w:val="003755AD"/>
    <w:pPr>
      <w:tabs>
        <w:tab w:val="center" w:pos="4680"/>
        <w:tab w:val="right" w:pos="9360"/>
      </w:tabs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3755AD"/>
    <w:rPr>
      <w:rFonts w:ascii="Arial" w:eastAsia="SimSun" w:hAnsi="Arial" w:cs="Arial"/>
      <w:sz w:val="17"/>
      <w:szCs w:val="21"/>
    </w:rPr>
  </w:style>
  <w:style w:type="paragraph" w:styleId="EnvelopeAddress">
    <w:name w:val="envelope address"/>
    <w:basedOn w:val="Normal"/>
    <w:uiPriority w:val="99"/>
    <w:rsid w:val="003755AD"/>
    <w:pPr>
      <w:framePr w:w="7920" w:h="1980" w:hRule="exact" w:hSpace="180" w:wrap="auto" w:hAnchor="page" w:xAlign="center" w:yAlign="bottom"/>
      <w:ind w:left="2880"/>
      <w:jc w:val="left"/>
    </w:pPr>
    <w:rPr>
      <w:szCs w:val="24"/>
    </w:rPr>
  </w:style>
  <w:style w:type="paragraph" w:styleId="EnvelopeReturn">
    <w:name w:val="envelope return"/>
    <w:basedOn w:val="Normal"/>
    <w:uiPriority w:val="99"/>
    <w:rsid w:val="003755AD"/>
    <w:pPr>
      <w:spacing w:line="240" w:lineRule="auto"/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55AD"/>
    <w:rPr>
      <w:color w:val="000000"/>
      <w:position w:val="0"/>
      <w:sz w:val="21"/>
      <w:u w:val="none"/>
      <w:vertAlign w:val="superscript"/>
    </w:rPr>
  </w:style>
  <w:style w:type="paragraph" w:customStyle="1" w:styleId="Orator">
    <w:name w:val="Orator"/>
    <w:basedOn w:val="Normal"/>
    <w:uiPriority w:val="16"/>
    <w:qFormat/>
    <w:rsid w:val="003755AD"/>
    <w:pPr>
      <w:spacing w:line="480" w:lineRule="atLeast"/>
    </w:pPr>
  </w:style>
  <w:style w:type="paragraph" w:customStyle="1" w:styleId="SigBlock">
    <w:name w:val="SigBlock"/>
    <w:basedOn w:val="Normal"/>
    <w:next w:val="Normal"/>
    <w:uiPriority w:val="17"/>
    <w:qFormat/>
    <w:rsid w:val="003755AD"/>
    <w:pPr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3755AD"/>
    <w:pPr>
      <w:tabs>
        <w:tab w:val="right" w:leader="dot" w:pos="9360"/>
      </w:tabs>
      <w:ind w:left="720" w:hanging="720"/>
    </w:pPr>
    <w:rPr>
      <w:rFonts w:eastAsiaTheme="minorHAns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3755AD"/>
    <w:pPr>
      <w:tabs>
        <w:tab w:val="right" w:leader="dot" w:pos="9360"/>
      </w:tabs>
      <w:ind w:left="1440" w:hanging="720"/>
    </w:pPr>
    <w:rPr>
      <w:rFonts w:eastAsia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755AD"/>
    <w:pPr>
      <w:ind w:left="2160" w:hanging="720"/>
    </w:pPr>
    <w:rPr>
      <w:rFonts w:eastAsiaTheme="minorHAns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3755AD"/>
    <w:pPr>
      <w:ind w:left="2894" w:hanging="720"/>
    </w:pPr>
    <w:rPr>
      <w:rFonts w:eastAsiaTheme="minorHAns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3755AD"/>
    <w:pPr>
      <w:ind w:left="3600" w:hanging="720"/>
    </w:pPr>
    <w:rPr>
      <w:rFonts w:eastAsiaTheme="minorHAns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3755AD"/>
    <w:pPr>
      <w:tabs>
        <w:tab w:val="right" w:leader="dot" w:pos="9360"/>
      </w:tabs>
      <w:ind w:left="4320" w:hanging="720"/>
    </w:pPr>
    <w:rPr>
      <w:rFonts w:eastAsiaTheme="minorHAns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3755AD"/>
    <w:pPr>
      <w:ind w:left="5040" w:hanging="720"/>
    </w:pPr>
    <w:rPr>
      <w:rFonts w:eastAsiaTheme="minorHAns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3755AD"/>
    <w:pPr>
      <w:ind w:left="5760" w:hanging="720"/>
    </w:pPr>
    <w:rPr>
      <w:rFonts w:eastAsiaTheme="minorHAns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3755AD"/>
    <w:pPr>
      <w:tabs>
        <w:tab w:val="left" w:leader="dot" w:pos="9360"/>
      </w:tabs>
      <w:ind w:left="6480" w:hanging="720"/>
    </w:pPr>
    <w:rPr>
      <w:rFonts w:eastAsiaTheme="minorHAnsi" w:cs="Times New Roman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755AD"/>
    <w:pPr>
      <w:keepLines/>
      <w:spacing w:before="-1" w:beforeAutospacing="1" w:after="-1" w:afterAutospacing="1"/>
    </w:pPr>
    <w:rPr>
      <w:rFonts w:eastAsiaTheme="majorEastAsia" w:cstheme="majorBidi"/>
      <w:caps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3755AD"/>
    <w:pPr>
      <w:tabs>
        <w:tab w:val="left" w:pos="720"/>
      </w:tabs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55AD"/>
    <w:rPr>
      <w:rFonts w:ascii="Arial" w:eastAsia="SimSun" w:hAnsi="Arial" w:cs="Arial"/>
      <w:sz w:val="21"/>
      <w:szCs w:val="20"/>
    </w:rPr>
  </w:style>
  <w:style w:type="table" w:styleId="ListTable4-Accent5">
    <w:name w:val="List Table 4 Accent 5"/>
    <w:basedOn w:val="TableNormal"/>
    <w:uiPriority w:val="49"/>
    <w:rsid w:val="003755A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755A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1083224</dc:creator>
  <cp:keywords/>
  <dc:description/>
  <cp:lastModifiedBy>1083224</cp:lastModifiedBy>
  <cp:revision>2</cp:revision>
  <dcterms:created xsi:type="dcterms:W3CDTF">2023-03-23T17:30:00Z</dcterms:created>
  <dcterms:modified xsi:type="dcterms:W3CDTF">2023-03-23T18:27:00Z</dcterms:modified>
</cp:coreProperties>
</file>